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61" w:rsidRPr="009C117E" w:rsidRDefault="00B42944" w:rsidP="00B42944">
      <w:pPr>
        <w:tabs>
          <w:tab w:val="left" w:pos="2685"/>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46768" w:rsidRDefault="00846768" w:rsidP="009C117E">
      <w:pPr>
        <w:tabs>
          <w:tab w:val="left" w:pos="5103"/>
        </w:tabs>
        <w:spacing w:after="0" w:line="240" w:lineRule="auto"/>
        <w:ind w:left="5103"/>
        <w:rPr>
          <w:rFonts w:ascii="Arial" w:hAnsi="Arial" w:cs="Arial"/>
          <w:b/>
          <w:sz w:val="20"/>
          <w:szCs w:val="20"/>
        </w:rPr>
      </w:pPr>
    </w:p>
    <w:p w:rsidR="00846768" w:rsidRDefault="00846768" w:rsidP="009C117E">
      <w:pPr>
        <w:tabs>
          <w:tab w:val="left" w:pos="5103"/>
        </w:tabs>
        <w:spacing w:after="0" w:line="240" w:lineRule="auto"/>
        <w:ind w:left="5103"/>
        <w:rPr>
          <w:rFonts w:ascii="Arial" w:hAnsi="Arial" w:cs="Arial"/>
          <w:b/>
          <w:sz w:val="20"/>
          <w:szCs w:val="20"/>
        </w:rPr>
      </w:pPr>
    </w:p>
    <w:p w:rsidR="002E2E78" w:rsidRDefault="002E2E78" w:rsidP="009C117E">
      <w:pPr>
        <w:tabs>
          <w:tab w:val="left" w:pos="5103"/>
        </w:tabs>
        <w:spacing w:after="0" w:line="240" w:lineRule="auto"/>
        <w:ind w:left="5103"/>
        <w:rPr>
          <w:rFonts w:ascii="Arial" w:hAnsi="Arial" w:cs="Arial"/>
          <w:b/>
          <w:sz w:val="20"/>
          <w:szCs w:val="20"/>
        </w:rPr>
      </w:pPr>
    </w:p>
    <w:p w:rsidR="008E1742" w:rsidRPr="009C117E" w:rsidRDefault="001469F5" w:rsidP="009C117E">
      <w:pPr>
        <w:tabs>
          <w:tab w:val="left" w:pos="5103"/>
        </w:tabs>
        <w:spacing w:after="0" w:line="240" w:lineRule="auto"/>
        <w:ind w:left="5103"/>
        <w:rPr>
          <w:rFonts w:ascii="Arial" w:hAnsi="Arial" w:cs="Arial"/>
          <w:b/>
          <w:sz w:val="20"/>
          <w:szCs w:val="20"/>
        </w:rPr>
      </w:pPr>
      <w:r>
        <w:rPr>
          <w:rFonts w:ascii="Arial" w:hAnsi="Arial" w:cs="Arial"/>
          <w:b/>
          <w:sz w:val="20"/>
          <w:szCs w:val="20"/>
        </w:rPr>
        <w:t xml:space="preserve">Monsieur </w:t>
      </w:r>
      <w:r w:rsidR="00D07720">
        <w:rPr>
          <w:rFonts w:ascii="Arial" w:hAnsi="Arial" w:cs="Arial"/>
          <w:b/>
          <w:sz w:val="20"/>
          <w:szCs w:val="20"/>
        </w:rPr>
        <w:t>Le Directeur</w:t>
      </w:r>
    </w:p>
    <w:p w:rsidR="00E40761" w:rsidRDefault="00D07720" w:rsidP="009C117E">
      <w:pPr>
        <w:tabs>
          <w:tab w:val="left" w:pos="5103"/>
        </w:tabs>
        <w:spacing w:after="0" w:line="240" w:lineRule="auto"/>
        <w:ind w:left="5103"/>
        <w:rPr>
          <w:rFonts w:ascii="Arial" w:hAnsi="Arial" w:cs="Arial"/>
          <w:sz w:val="20"/>
          <w:szCs w:val="20"/>
        </w:rPr>
      </w:pPr>
      <w:r>
        <w:rPr>
          <w:rFonts w:ascii="Arial" w:hAnsi="Arial" w:cs="Arial"/>
          <w:sz w:val="20"/>
          <w:szCs w:val="20"/>
        </w:rPr>
        <w:t xml:space="preserve">Directeur </w:t>
      </w:r>
    </w:p>
    <w:p w:rsidR="001469F5" w:rsidRPr="009C117E" w:rsidRDefault="00D07720" w:rsidP="009C117E">
      <w:pPr>
        <w:tabs>
          <w:tab w:val="left" w:pos="5103"/>
        </w:tabs>
        <w:spacing w:after="0" w:line="240" w:lineRule="auto"/>
        <w:ind w:left="5103"/>
        <w:rPr>
          <w:rFonts w:ascii="Arial" w:hAnsi="Arial" w:cs="Arial"/>
          <w:sz w:val="20"/>
          <w:szCs w:val="20"/>
        </w:rPr>
      </w:pPr>
      <w:r>
        <w:rPr>
          <w:rFonts w:ascii="Arial" w:hAnsi="Arial" w:cs="Arial"/>
          <w:sz w:val="20"/>
          <w:szCs w:val="20"/>
        </w:rPr>
        <w:t>CPAM</w:t>
      </w:r>
    </w:p>
    <w:p w:rsidR="002E2E78" w:rsidRDefault="00D07720" w:rsidP="009C117E">
      <w:pPr>
        <w:tabs>
          <w:tab w:val="left" w:pos="5103"/>
        </w:tabs>
        <w:spacing w:after="0" w:line="240" w:lineRule="auto"/>
        <w:ind w:left="5103"/>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xxxx</w:t>
      </w:r>
    </w:p>
    <w:p w:rsidR="009C117E" w:rsidRDefault="00D07720" w:rsidP="009C117E">
      <w:pPr>
        <w:tabs>
          <w:tab w:val="left" w:pos="5103"/>
        </w:tabs>
        <w:spacing w:after="0" w:line="240" w:lineRule="auto"/>
        <w:ind w:left="5103"/>
        <w:rPr>
          <w:rFonts w:ascii="Arial" w:hAnsi="Arial" w:cs="Arial"/>
          <w:sz w:val="20"/>
          <w:szCs w:val="20"/>
        </w:rPr>
      </w:pPr>
      <w:r>
        <w:rPr>
          <w:rFonts w:ascii="Helvetica" w:hAnsi="Helvetica" w:cs="Helvetica"/>
          <w:color w:val="000000"/>
          <w:sz w:val="20"/>
          <w:szCs w:val="20"/>
          <w:shd w:val="clear" w:color="auto" w:fill="FFFFFF"/>
        </w:rPr>
        <w:t>xxxx</w:t>
      </w:r>
    </w:p>
    <w:p w:rsidR="00846768" w:rsidRDefault="00846768" w:rsidP="009C117E">
      <w:pPr>
        <w:tabs>
          <w:tab w:val="left" w:pos="5103"/>
        </w:tabs>
        <w:spacing w:after="0" w:line="240" w:lineRule="auto"/>
        <w:ind w:left="5103"/>
        <w:rPr>
          <w:rFonts w:ascii="Arial" w:hAnsi="Arial" w:cs="Arial"/>
          <w:sz w:val="20"/>
          <w:szCs w:val="20"/>
        </w:rPr>
      </w:pPr>
    </w:p>
    <w:p w:rsidR="002E2E78" w:rsidRPr="009C117E" w:rsidRDefault="002E2E78" w:rsidP="009C117E">
      <w:pPr>
        <w:tabs>
          <w:tab w:val="left" w:pos="5103"/>
        </w:tabs>
        <w:spacing w:after="0" w:line="240" w:lineRule="auto"/>
        <w:ind w:left="5103"/>
        <w:rPr>
          <w:rFonts w:ascii="Arial" w:hAnsi="Arial" w:cs="Arial"/>
          <w:sz w:val="20"/>
          <w:szCs w:val="20"/>
        </w:rPr>
      </w:pPr>
    </w:p>
    <w:p w:rsidR="009C117E" w:rsidRPr="009C117E" w:rsidRDefault="009C117E" w:rsidP="00367775">
      <w:pPr>
        <w:tabs>
          <w:tab w:val="left" w:pos="851"/>
        </w:tabs>
        <w:spacing w:after="0"/>
        <w:rPr>
          <w:rFonts w:ascii="Arial" w:hAnsi="Arial" w:cs="Arial"/>
          <w:sz w:val="20"/>
          <w:szCs w:val="20"/>
        </w:rPr>
      </w:pPr>
      <w:r w:rsidRPr="009C117E">
        <w:rPr>
          <w:rFonts w:ascii="Arial" w:hAnsi="Arial" w:cs="Arial"/>
          <w:sz w:val="20"/>
          <w:szCs w:val="20"/>
          <w:u w:val="single"/>
        </w:rPr>
        <w:t>Objet </w:t>
      </w:r>
      <w:r w:rsidRPr="009C117E">
        <w:rPr>
          <w:rFonts w:ascii="Arial" w:hAnsi="Arial" w:cs="Arial"/>
          <w:sz w:val="20"/>
          <w:szCs w:val="20"/>
        </w:rPr>
        <w:t xml:space="preserve">: </w:t>
      </w:r>
      <w:r w:rsidR="009C0626">
        <w:rPr>
          <w:rFonts w:ascii="Arial" w:hAnsi="Arial" w:cs="Arial"/>
          <w:sz w:val="20"/>
          <w:szCs w:val="20"/>
        </w:rPr>
        <w:tab/>
        <w:t xml:space="preserve">Tarifs </w:t>
      </w:r>
      <w:r w:rsidR="00C271A1">
        <w:rPr>
          <w:rFonts w:ascii="Arial" w:hAnsi="Arial" w:cs="Arial"/>
          <w:sz w:val="20"/>
          <w:szCs w:val="20"/>
        </w:rPr>
        <w:t xml:space="preserve">MCO </w:t>
      </w:r>
      <w:r w:rsidR="009C0626">
        <w:rPr>
          <w:rFonts w:ascii="Arial" w:hAnsi="Arial" w:cs="Arial"/>
          <w:sz w:val="20"/>
          <w:szCs w:val="20"/>
        </w:rPr>
        <w:t>non publiés au 1</w:t>
      </w:r>
      <w:r w:rsidR="009C0626" w:rsidRPr="009C0626">
        <w:rPr>
          <w:rFonts w:ascii="Arial" w:hAnsi="Arial" w:cs="Arial"/>
          <w:sz w:val="20"/>
          <w:szCs w:val="20"/>
          <w:vertAlign w:val="superscript"/>
        </w:rPr>
        <w:t>er</w:t>
      </w:r>
      <w:r w:rsidR="009C0626">
        <w:rPr>
          <w:rFonts w:ascii="Arial" w:hAnsi="Arial" w:cs="Arial"/>
          <w:sz w:val="20"/>
          <w:szCs w:val="20"/>
        </w:rPr>
        <w:t xml:space="preserve"> mars 2015 – dispositif d’avance.</w:t>
      </w:r>
    </w:p>
    <w:p w:rsidR="009C117E" w:rsidRDefault="009C117E" w:rsidP="00367775">
      <w:pPr>
        <w:tabs>
          <w:tab w:val="left" w:pos="851"/>
        </w:tabs>
        <w:spacing w:after="0"/>
        <w:rPr>
          <w:rFonts w:ascii="Arial" w:hAnsi="Arial" w:cs="Arial"/>
          <w:sz w:val="20"/>
          <w:szCs w:val="20"/>
        </w:rPr>
      </w:pPr>
      <w:r w:rsidRPr="009C117E">
        <w:rPr>
          <w:rFonts w:ascii="Arial" w:hAnsi="Arial" w:cs="Arial"/>
          <w:sz w:val="20"/>
          <w:szCs w:val="20"/>
          <w:u w:val="single"/>
        </w:rPr>
        <w:t>Réf</w:t>
      </w:r>
      <w:r w:rsidRPr="009C117E">
        <w:rPr>
          <w:rFonts w:ascii="Arial" w:hAnsi="Arial" w:cs="Arial"/>
          <w:sz w:val="20"/>
          <w:szCs w:val="20"/>
        </w:rPr>
        <w:t xml:space="preserve"> : </w:t>
      </w:r>
      <w:r w:rsidR="00367775">
        <w:rPr>
          <w:rFonts w:ascii="Arial" w:hAnsi="Arial" w:cs="Arial"/>
          <w:sz w:val="20"/>
          <w:szCs w:val="20"/>
        </w:rPr>
        <w:tab/>
      </w:r>
    </w:p>
    <w:p w:rsidR="009C0626" w:rsidRDefault="009C0626" w:rsidP="00367775">
      <w:pPr>
        <w:tabs>
          <w:tab w:val="left" w:pos="851"/>
        </w:tabs>
        <w:spacing w:after="0"/>
        <w:rPr>
          <w:rFonts w:ascii="Arial" w:hAnsi="Arial" w:cs="Arial"/>
          <w:sz w:val="20"/>
          <w:szCs w:val="20"/>
        </w:rPr>
      </w:pPr>
    </w:p>
    <w:p w:rsidR="00846768" w:rsidRPr="009C117E" w:rsidRDefault="00846768" w:rsidP="00367775">
      <w:pPr>
        <w:tabs>
          <w:tab w:val="left" w:pos="851"/>
        </w:tabs>
        <w:spacing w:after="0"/>
        <w:rPr>
          <w:rFonts w:ascii="Arial" w:hAnsi="Arial" w:cs="Arial"/>
          <w:sz w:val="20"/>
          <w:szCs w:val="20"/>
        </w:rPr>
      </w:pPr>
    </w:p>
    <w:p w:rsidR="009C117E" w:rsidRPr="009C117E" w:rsidRDefault="009C0626" w:rsidP="009C117E">
      <w:pPr>
        <w:tabs>
          <w:tab w:val="left" w:pos="5103"/>
        </w:tabs>
        <w:spacing w:after="0" w:line="240" w:lineRule="auto"/>
        <w:jc w:val="both"/>
        <w:rPr>
          <w:rFonts w:ascii="Arial" w:hAnsi="Arial" w:cs="Arial"/>
          <w:sz w:val="20"/>
          <w:szCs w:val="20"/>
        </w:rPr>
      </w:pPr>
      <w:r>
        <w:rPr>
          <w:rFonts w:ascii="Arial" w:hAnsi="Arial" w:cs="Arial"/>
          <w:sz w:val="20"/>
          <w:szCs w:val="20"/>
        </w:rPr>
        <w:tab/>
      </w:r>
      <w:r w:rsidR="00D07720">
        <w:rPr>
          <w:rFonts w:ascii="Arial" w:hAnsi="Arial" w:cs="Arial"/>
          <w:sz w:val="20"/>
          <w:szCs w:val="20"/>
        </w:rPr>
        <w:t>xxx</w:t>
      </w:r>
      <w:r>
        <w:rPr>
          <w:rFonts w:ascii="Arial" w:hAnsi="Arial" w:cs="Arial"/>
          <w:sz w:val="20"/>
          <w:szCs w:val="20"/>
        </w:rPr>
        <w:t>, le 3 mars</w:t>
      </w:r>
      <w:r w:rsidR="009C117E" w:rsidRPr="009C117E">
        <w:rPr>
          <w:rFonts w:ascii="Arial" w:hAnsi="Arial" w:cs="Arial"/>
          <w:sz w:val="20"/>
          <w:szCs w:val="20"/>
        </w:rPr>
        <w:t xml:space="preserve"> 2015</w:t>
      </w:r>
    </w:p>
    <w:p w:rsidR="0064312B" w:rsidRPr="0064312B" w:rsidRDefault="00D07720" w:rsidP="0064312B">
      <w:pPr>
        <w:spacing w:before="100" w:beforeAutospacing="1" w:after="100" w:afterAutospacing="1"/>
        <w:jc w:val="both"/>
      </w:pPr>
      <w:r>
        <w:rPr>
          <w:rFonts w:ascii="Arial" w:hAnsi="Arial" w:cs="Arial"/>
          <w:sz w:val="20"/>
          <w:szCs w:val="20"/>
        </w:rPr>
        <w:t>Monsieur le Directeur</w:t>
      </w:r>
      <w:r w:rsidR="0064312B">
        <w:rPr>
          <w:rFonts w:ascii="Arial" w:hAnsi="Arial" w:cs="Arial"/>
          <w:sz w:val="20"/>
          <w:szCs w:val="20"/>
        </w:rPr>
        <w:t>,</w:t>
      </w:r>
    </w:p>
    <w:p w:rsidR="00A53E61" w:rsidRPr="00A53E61" w:rsidRDefault="00D07720" w:rsidP="00A53E61">
      <w:pPr>
        <w:pStyle w:val="Default"/>
        <w:spacing w:after="240"/>
        <w:jc w:val="both"/>
        <w:rPr>
          <w:color w:val="auto"/>
          <w:sz w:val="20"/>
          <w:szCs w:val="20"/>
        </w:rPr>
      </w:pPr>
      <w:r>
        <w:rPr>
          <w:sz w:val="20"/>
          <w:szCs w:val="20"/>
        </w:rPr>
        <w:t>Face à l’absence de publication de l’arrêté tarifaire</w:t>
      </w:r>
      <w:r w:rsidR="00F21B75">
        <w:rPr>
          <w:sz w:val="20"/>
          <w:szCs w:val="20"/>
        </w:rPr>
        <w:t>,</w:t>
      </w:r>
      <w:r w:rsidR="00A53E61">
        <w:rPr>
          <w:sz w:val="20"/>
          <w:szCs w:val="20"/>
        </w:rPr>
        <w:t xml:space="preserve"> </w:t>
      </w:r>
      <w:r w:rsidR="00A53E61" w:rsidRPr="007B2976">
        <w:rPr>
          <w:sz w:val="20"/>
          <w:szCs w:val="20"/>
        </w:rPr>
        <w:t>l</w:t>
      </w:r>
      <w:r w:rsidR="00A53E61">
        <w:rPr>
          <w:sz w:val="20"/>
          <w:szCs w:val="20"/>
        </w:rPr>
        <w:t>a caisse primaire d’assurance maladie n’est</w:t>
      </w:r>
      <w:r w:rsidR="00A53E61" w:rsidRPr="007B2976">
        <w:rPr>
          <w:sz w:val="20"/>
          <w:szCs w:val="20"/>
        </w:rPr>
        <w:t xml:space="preserve"> pas, à c</w:t>
      </w:r>
      <w:r w:rsidR="00A53E61">
        <w:rPr>
          <w:sz w:val="20"/>
          <w:szCs w:val="20"/>
        </w:rPr>
        <w:t>e jour,</w:t>
      </w:r>
      <w:r w:rsidR="00A53E61" w:rsidRPr="007B2976">
        <w:rPr>
          <w:sz w:val="20"/>
          <w:szCs w:val="20"/>
        </w:rPr>
        <w:t xml:space="preserve"> en mesure d’accepter les factures pour tous les patients sortant à compter du 1</w:t>
      </w:r>
      <w:r w:rsidR="00A53E61" w:rsidRPr="007B2976">
        <w:rPr>
          <w:sz w:val="20"/>
          <w:szCs w:val="20"/>
          <w:vertAlign w:val="superscript"/>
        </w:rPr>
        <w:t>er</w:t>
      </w:r>
      <w:r w:rsidR="00A53E61" w:rsidRPr="007B2976">
        <w:rPr>
          <w:sz w:val="20"/>
          <w:szCs w:val="20"/>
        </w:rPr>
        <w:t xml:space="preserve"> mars 2015</w:t>
      </w:r>
      <w:r w:rsidR="00A53E61">
        <w:rPr>
          <w:sz w:val="20"/>
          <w:szCs w:val="20"/>
        </w:rPr>
        <w:t>.</w:t>
      </w:r>
    </w:p>
    <w:p w:rsidR="00A53E61" w:rsidRPr="007B2976" w:rsidRDefault="00A53E61" w:rsidP="0064312B">
      <w:pPr>
        <w:spacing w:before="100" w:beforeAutospacing="1" w:after="100" w:afterAutospacing="1"/>
        <w:jc w:val="both"/>
        <w:rPr>
          <w:rFonts w:ascii="Arial" w:hAnsi="Arial" w:cs="Arial"/>
          <w:sz w:val="20"/>
          <w:szCs w:val="20"/>
        </w:rPr>
      </w:pPr>
      <w:r>
        <w:rPr>
          <w:rFonts w:ascii="Arial" w:hAnsi="Arial" w:cs="Arial"/>
          <w:sz w:val="20"/>
          <w:szCs w:val="20"/>
        </w:rPr>
        <w:t>Notre établissement es</w:t>
      </w:r>
      <w:r w:rsidR="0064312B" w:rsidRPr="007B2976">
        <w:rPr>
          <w:rFonts w:ascii="Arial" w:hAnsi="Arial" w:cs="Arial"/>
          <w:sz w:val="20"/>
          <w:szCs w:val="20"/>
        </w:rPr>
        <w:t>t habituellement en mesure de procéder à une facturation des prestations dans les jours qu</w:t>
      </w:r>
      <w:r w:rsidR="00F21B75">
        <w:rPr>
          <w:rFonts w:ascii="Arial" w:hAnsi="Arial" w:cs="Arial"/>
          <w:sz w:val="20"/>
          <w:szCs w:val="20"/>
        </w:rPr>
        <w:t>i suivent la sortie du patient.</w:t>
      </w:r>
      <w:r>
        <w:rPr>
          <w:rFonts w:ascii="Arial" w:hAnsi="Arial" w:cs="Arial"/>
          <w:sz w:val="20"/>
          <w:szCs w:val="20"/>
        </w:rPr>
        <w:t xml:space="preserve"> </w:t>
      </w:r>
      <w:r w:rsidRPr="007B2976">
        <w:rPr>
          <w:rFonts w:ascii="Arial" w:hAnsi="Arial" w:cs="Arial"/>
          <w:sz w:val="20"/>
          <w:szCs w:val="20"/>
        </w:rPr>
        <w:t xml:space="preserve">Outre l’incertitude </w:t>
      </w:r>
      <w:r>
        <w:rPr>
          <w:rFonts w:ascii="Arial" w:hAnsi="Arial" w:cs="Arial"/>
          <w:sz w:val="20"/>
          <w:szCs w:val="20"/>
        </w:rPr>
        <w:t xml:space="preserve">actuelle </w:t>
      </w:r>
      <w:r w:rsidRPr="007B2976">
        <w:rPr>
          <w:rFonts w:ascii="Arial" w:hAnsi="Arial" w:cs="Arial"/>
          <w:sz w:val="20"/>
          <w:szCs w:val="20"/>
        </w:rPr>
        <w:t xml:space="preserve">dans laquelle </w:t>
      </w:r>
      <w:r w:rsidR="00033597">
        <w:rPr>
          <w:rFonts w:ascii="Arial" w:hAnsi="Arial" w:cs="Arial"/>
          <w:sz w:val="20"/>
          <w:szCs w:val="20"/>
        </w:rPr>
        <w:t>se trouve l’Hospitalisation Privée</w:t>
      </w:r>
      <w:r w:rsidRPr="007B2976">
        <w:rPr>
          <w:rFonts w:ascii="Arial" w:hAnsi="Arial" w:cs="Arial"/>
          <w:sz w:val="20"/>
          <w:szCs w:val="20"/>
        </w:rPr>
        <w:t xml:space="preserve">, cette situation met en difficulté la trésorerie de </w:t>
      </w:r>
      <w:r>
        <w:rPr>
          <w:rFonts w:ascii="Arial" w:hAnsi="Arial" w:cs="Arial"/>
          <w:sz w:val="20"/>
          <w:szCs w:val="20"/>
        </w:rPr>
        <w:t>notre établissement.</w:t>
      </w:r>
    </w:p>
    <w:p w:rsidR="0064312B" w:rsidRPr="00A53E61" w:rsidRDefault="00A53E61" w:rsidP="00A53E61">
      <w:pPr>
        <w:pStyle w:val="Default"/>
        <w:spacing w:after="240"/>
        <w:jc w:val="both"/>
        <w:rPr>
          <w:color w:val="auto"/>
          <w:sz w:val="20"/>
          <w:szCs w:val="20"/>
        </w:rPr>
      </w:pPr>
      <w:r>
        <w:rPr>
          <w:sz w:val="20"/>
          <w:szCs w:val="20"/>
        </w:rPr>
        <w:t xml:space="preserve">Notre syndicat national patronal, </w:t>
      </w:r>
      <w:r w:rsidR="00541FC9">
        <w:rPr>
          <w:sz w:val="20"/>
          <w:szCs w:val="20"/>
        </w:rPr>
        <w:t xml:space="preserve">la </w:t>
      </w:r>
      <w:r>
        <w:rPr>
          <w:sz w:val="20"/>
          <w:szCs w:val="20"/>
        </w:rPr>
        <w:t xml:space="preserve">FHP-MCO, a demandé la mise en œuvre d’un dispositif d’avance de trésorerie sur les bases législatives </w:t>
      </w:r>
      <w:r w:rsidR="0064312B" w:rsidRPr="007B2976">
        <w:rPr>
          <w:sz w:val="20"/>
          <w:szCs w:val="20"/>
        </w:rPr>
        <w:t>et régle</w:t>
      </w:r>
      <w:r>
        <w:rPr>
          <w:sz w:val="20"/>
          <w:szCs w:val="20"/>
        </w:rPr>
        <w:t xml:space="preserve">mentaires publiés en </w:t>
      </w:r>
      <w:r w:rsidR="00F21B75">
        <w:rPr>
          <w:sz w:val="20"/>
          <w:szCs w:val="20"/>
        </w:rPr>
        <w:t>matière d’avance de trésorerie.</w:t>
      </w:r>
    </w:p>
    <w:p w:rsidR="007B2976" w:rsidRPr="007B2976" w:rsidRDefault="00541FC9" w:rsidP="0064312B">
      <w:pPr>
        <w:jc w:val="both"/>
        <w:rPr>
          <w:rFonts w:ascii="Arial" w:hAnsi="Arial" w:cs="Arial"/>
          <w:b/>
          <w:bCs/>
          <w:color w:val="000000" w:themeColor="text1"/>
          <w:sz w:val="20"/>
          <w:szCs w:val="20"/>
        </w:rPr>
      </w:pPr>
      <w:r>
        <w:rPr>
          <w:rFonts w:ascii="Arial" w:hAnsi="Arial" w:cs="Arial"/>
          <w:b/>
          <w:bCs/>
          <w:color w:val="000000" w:themeColor="text1"/>
          <w:sz w:val="20"/>
          <w:szCs w:val="20"/>
        </w:rPr>
        <w:t>L</w:t>
      </w:r>
      <w:r w:rsidR="0064312B" w:rsidRPr="007B2976">
        <w:rPr>
          <w:rFonts w:ascii="Arial" w:hAnsi="Arial" w:cs="Arial"/>
          <w:b/>
          <w:bCs/>
          <w:color w:val="000000" w:themeColor="text1"/>
          <w:sz w:val="20"/>
          <w:szCs w:val="20"/>
        </w:rPr>
        <w:t>a Loi n ° 2004 – 1370 du 20 décembre 2004 de financement de la sécurité sociale pour 2005, dans son article 23</w:t>
      </w:r>
      <w:r w:rsidR="00451823">
        <w:rPr>
          <w:rFonts w:ascii="Arial" w:hAnsi="Arial" w:cs="Arial"/>
          <w:b/>
          <w:bCs/>
          <w:color w:val="000000" w:themeColor="text1"/>
          <w:sz w:val="20"/>
          <w:szCs w:val="20"/>
        </w:rPr>
        <w:t xml:space="preserve"> précise</w:t>
      </w:r>
      <w:r w:rsidR="0064312B" w:rsidRPr="007B2976">
        <w:rPr>
          <w:rFonts w:ascii="Arial" w:hAnsi="Arial" w:cs="Arial"/>
          <w:b/>
          <w:bCs/>
          <w:color w:val="000000" w:themeColor="text1"/>
          <w:sz w:val="20"/>
          <w:szCs w:val="20"/>
        </w:rPr>
        <w:t xml:space="preserve"> : </w:t>
      </w:r>
    </w:p>
    <w:p w:rsidR="0064312B" w:rsidRPr="007B2976" w:rsidRDefault="0064312B" w:rsidP="0064312B">
      <w:pPr>
        <w:jc w:val="both"/>
        <w:rPr>
          <w:rFonts w:ascii="Arial" w:hAnsi="Arial" w:cs="Arial"/>
          <w:b/>
          <w:i/>
          <w:iCs/>
          <w:color w:val="000000"/>
          <w:sz w:val="20"/>
          <w:szCs w:val="20"/>
          <w:u w:val="single"/>
        </w:rPr>
      </w:pPr>
      <w:r w:rsidRPr="007B2976">
        <w:rPr>
          <w:rFonts w:ascii="Arial" w:hAnsi="Arial" w:cs="Arial"/>
          <w:i/>
          <w:iCs/>
          <w:color w:val="000000"/>
          <w:sz w:val="20"/>
          <w:szCs w:val="20"/>
        </w:rPr>
        <w:t xml:space="preserve">Les caisses mentionnées à l'article L. 174-18 du code de la sécurité sociale peuvent consentir pendant une durée de deux mois à compter de la date de la mise en œuvre de la nouvelle classification des prestations prise en application de l'article L. 162-22-6 du même code, même antérieure à la date de publication de la présente loi, </w:t>
      </w:r>
      <w:r w:rsidRPr="007B2976">
        <w:rPr>
          <w:rFonts w:ascii="Arial" w:hAnsi="Arial" w:cs="Arial"/>
          <w:b/>
          <w:i/>
          <w:iCs/>
          <w:color w:val="000000"/>
          <w:sz w:val="20"/>
          <w:szCs w:val="20"/>
          <w:u w:val="single"/>
        </w:rPr>
        <w:t>des avances de trésorerie aux établissements de santé privés mentionnés au d du même article L. 162-22-6 et aux professionnels de santé exerçant à titre libéral dans ces établissements, en raison de la non-transmission par voie électronique ou de l'impossibilité de traitement des bordereaux de facturation liée à la mise en œuvre de cette nouvelle classification.</w:t>
      </w:r>
    </w:p>
    <w:p w:rsidR="0064312B" w:rsidRPr="007B2976" w:rsidRDefault="0064312B" w:rsidP="0064312B">
      <w:pPr>
        <w:jc w:val="both"/>
        <w:rPr>
          <w:rFonts w:ascii="Arial" w:hAnsi="Arial" w:cs="Arial"/>
          <w:i/>
          <w:iCs/>
          <w:color w:val="000000"/>
          <w:sz w:val="20"/>
          <w:szCs w:val="20"/>
        </w:rPr>
      </w:pPr>
      <w:r w:rsidRPr="007B2976">
        <w:rPr>
          <w:rFonts w:ascii="Arial" w:hAnsi="Arial" w:cs="Arial"/>
          <w:i/>
          <w:iCs/>
          <w:color w:val="000000"/>
          <w:sz w:val="20"/>
          <w:szCs w:val="20"/>
        </w:rPr>
        <w:t xml:space="preserve">Le montant de ces avances </w:t>
      </w:r>
      <w:bookmarkStart w:id="0" w:name="_GoBack"/>
      <w:bookmarkEnd w:id="0"/>
      <w:r w:rsidRPr="007B2976">
        <w:rPr>
          <w:rFonts w:ascii="Arial" w:hAnsi="Arial" w:cs="Arial"/>
          <w:i/>
          <w:iCs/>
          <w:color w:val="000000"/>
          <w:sz w:val="20"/>
          <w:szCs w:val="20"/>
        </w:rPr>
        <w:t>de trésorerie est déduit des sommes dues au titre des factures afférentes aux soins dispensés postérieurement à la mise en œuvre de cette nouvelle classification.</w:t>
      </w:r>
    </w:p>
    <w:p w:rsidR="0064312B" w:rsidRPr="007B2976" w:rsidRDefault="0064312B" w:rsidP="0064312B">
      <w:pPr>
        <w:jc w:val="both"/>
        <w:rPr>
          <w:rFonts w:ascii="Arial" w:hAnsi="Arial" w:cs="Arial"/>
          <w:b/>
          <w:bCs/>
          <w:color w:val="FF0000"/>
          <w:sz w:val="20"/>
          <w:szCs w:val="20"/>
          <w:u w:val="single"/>
        </w:rPr>
      </w:pPr>
      <w:r w:rsidRPr="007B2976">
        <w:rPr>
          <w:rFonts w:ascii="Arial" w:hAnsi="Arial" w:cs="Arial"/>
          <w:i/>
          <w:iCs/>
          <w:color w:val="000000"/>
          <w:sz w:val="20"/>
          <w:szCs w:val="20"/>
        </w:rPr>
        <w:t>La charge financière résultant, pour les régimes dont relèvent les caisses susmentionnées, du versement des avances de trésorerie mentionnées au présent article pour le compte des autres régimes est compensée par ces derniers selon les règles prévues par le décret mentionné à l'article L. 174-18 du code de la sécurité sociale.</w:t>
      </w:r>
    </w:p>
    <w:p w:rsidR="0064312B" w:rsidRPr="00F106FA" w:rsidRDefault="0064312B" w:rsidP="0064312B">
      <w:pPr>
        <w:jc w:val="both"/>
        <w:rPr>
          <w:rFonts w:ascii="Arial" w:hAnsi="Arial" w:cs="Arial"/>
          <w:b/>
          <w:sz w:val="20"/>
          <w:szCs w:val="20"/>
        </w:rPr>
      </w:pPr>
      <w:r w:rsidRPr="00F106FA">
        <w:rPr>
          <w:rFonts w:ascii="Arial" w:hAnsi="Arial" w:cs="Arial"/>
          <w:b/>
          <w:sz w:val="20"/>
          <w:szCs w:val="20"/>
        </w:rPr>
        <w:t>Le décret pris en Conseil d’Etat du 26 décembre 2000</w:t>
      </w:r>
      <w:r w:rsidR="00B01F55" w:rsidRPr="00F106FA">
        <w:rPr>
          <w:rFonts w:ascii="Arial" w:hAnsi="Arial" w:cs="Arial"/>
          <w:b/>
          <w:sz w:val="20"/>
          <w:szCs w:val="20"/>
        </w:rPr>
        <w:t xml:space="preserve"> souligne</w:t>
      </w:r>
      <w:r w:rsidRPr="00F106FA">
        <w:rPr>
          <w:rFonts w:ascii="Arial" w:hAnsi="Arial" w:cs="Arial"/>
          <w:b/>
          <w:sz w:val="20"/>
          <w:szCs w:val="20"/>
        </w:rPr>
        <w:t> :</w:t>
      </w:r>
    </w:p>
    <w:p w:rsidR="0064312B" w:rsidRDefault="0064312B" w:rsidP="0064312B">
      <w:pPr>
        <w:jc w:val="both"/>
        <w:rPr>
          <w:rFonts w:ascii="Arial" w:hAnsi="Arial" w:cs="Arial"/>
          <w:i/>
          <w:iCs/>
          <w:color w:val="000000"/>
          <w:sz w:val="20"/>
          <w:szCs w:val="20"/>
        </w:rPr>
      </w:pPr>
      <w:r w:rsidRPr="007B2976">
        <w:rPr>
          <w:rFonts w:ascii="Arial" w:hAnsi="Arial" w:cs="Arial"/>
          <w:i/>
          <w:iCs/>
          <w:color w:val="000000"/>
          <w:sz w:val="20"/>
          <w:szCs w:val="20"/>
        </w:rPr>
        <w:t xml:space="preserve">« Art. R. 174-19. </w:t>
      </w:r>
      <w:r w:rsidRPr="007B2976">
        <w:rPr>
          <w:rFonts w:ascii="Arial" w:hAnsi="Arial" w:cs="Arial"/>
          <w:b/>
          <w:bCs/>
          <w:i/>
          <w:iCs/>
          <w:color w:val="000000"/>
          <w:sz w:val="20"/>
          <w:szCs w:val="20"/>
        </w:rPr>
        <w:t xml:space="preserve">- </w:t>
      </w:r>
      <w:r w:rsidRPr="007B2976">
        <w:rPr>
          <w:rFonts w:ascii="Arial" w:hAnsi="Arial" w:cs="Arial"/>
          <w:b/>
          <w:bCs/>
          <w:i/>
          <w:iCs/>
          <w:color w:val="000000"/>
          <w:sz w:val="20"/>
          <w:szCs w:val="20"/>
          <w:u w:val="single"/>
        </w:rPr>
        <w:t>Lorsque des bordereaux de facturation sous forme électronique lui sont adressés, la caisse centralisatrice des paiements verse à l'établissement, dans un délai de quatre jours ouvrés à compter de la date de réception de ces bordereaux, un acompte</w:t>
      </w:r>
      <w:r>
        <w:rPr>
          <w:rFonts w:ascii="Arial" w:hAnsi="Arial" w:cs="Arial"/>
          <w:i/>
          <w:iCs/>
          <w:color w:val="000000"/>
          <w:sz w:val="20"/>
          <w:szCs w:val="20"/>
        </w:rPr>
        <w:t xml:space="preserve"> sur les frais d'hospitalisation pris en charge par le régime obligatoire d'assurance maladie de l'assuré.»</w:t>
      </w:r>
      <w:r w:rsidR="00F5023E">
        <w:rPr>
          <w:rFonts w:ascii="Arial" w:hAnsi="Arial" w:cs="Arial"/>
          <w:i/>
          <w:iCs/>
          <w:color w:val="000000"/>
          <w:sz w:val="20"/>
          <w:szCs w:val="20"/>
        </w:rPr>
        <w:t>.</w:t>
      </w:r>
    </w:p>
    <w:p w:rsidR="00F5023E" w:rsidRDefault="00F5023E" w:rsidP="0064312B">
      <w:pPr>
        <w:jc w:val="both"/>
      </w:pPr>
    </w:p>
    <w:p w:rsidR="0064312B" w:rsidRDefault="0064312B" w:rsidP="0064312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p>
    <w:p w:rsidR="0064312B" w:rsidRDefault="0064312B" w:rsidP="0064312B">
      <w:pPr>
        <w:spacing w:before="100" w:beforeAutospacing="1" w:after="100" w:afterAutospacing="1"/>
        <w:jc w:val="both"/>
      </w:pPr>
      <w:r>
        <w:rPr>
          <w:rFonts w:ascii="Arial" w:hAnsi="Arial" w:cs="Arial"/>
          <w:sz w:val="20"/>
          <w:szCs w:val="20"/>
        </w:rPr>
        <w:lastRenderedPageBreak/>
        <w:t xml:space="preserve">Aussi, nous vous demandons de bien vouloir mettre en œuvre, sans délai, un dispositif d’avance de trésorerie </w:t>
      </w:r>
      <w:r w:rsidR="00F21B75">
        <w:rPr>
          <w:rFonts w:ascii="Arial" w:hAnsi="Arial" w:cs="Arial"/>
          <w:sz w:val="20"/>
          <w:szCs w:val="20"/>
        </w:rPr>
        <w:t>pour notre établissement</w:t>
      </w:r>
      <w:r>
        <w:rPr>
          <w:rFonts w:ascii="Arial" w:hAnsi="Arial" w:cs="Arial"/>
          <w:sz w:val="20"/>
          <w:szCs w:val="20"/>
        </w:rPr>
        <w:t xml:space="preserve"> comme cela a déjà été effectué par le passé.</w:t>
      </w:r>
    </w:p>
    <w:p w:rsidR="0064312B" w:rsidRDefault="0064312B" w:rsidP="0064312B">
      <w:pPr>
        <w:spacing w:before="100" w:beforeAutospacing="1" w:after="100" w:afterAutospacing="1"/>
        <w:jc w:val="both"/>
      </w:pPr>
      <w:r>
        <w:rPr>
          <w:rFonts w:ascii="Arial" w:hAnsi="Arial" w:cs="Arial"/>
          <w:sz w:val="20"/>
          <w:szCs w:val="20"/>
        </w:rPr>
        <w:t>En vous remerciant par avance pour l'attention que vous porterez à notre légitime demande et pour votre diligence, je vous prie d’agrée</w:t>
      </w:r>
      <w:r w:rsidR="00F21B75">
        <w:rPr>
          <w:rFonts w:ascii="Arial" w:hAnsi="Arial" w:cs="Arial"/>
          <w:sz w:val="20"/>
          <w:szCs w:val="20"/>
        </w:rPr>
        <w:t>r, Monsieur le Directeur</w:t>
      </w:r>
      <w:r>
        <w:rPr>
          <w:rFonts w:ascii="Arial" w:hAnsi="Arial" w:cs="Arial"/>
          <w:sz w:val="20"/>
          <w:szCs w:val="20"/>
        </w:rPr>
        <w:t>, l’assurance de ma respectueuse considération.</w:t>
      </w:r>
    </w:p>
    <w:p w:rsidR="0064312B" w:rsidRDefault="0064312B" w:rsidP="0064312B">
      <w:pPr>
        <w:spacing w:before="100" w:beforeAutospacing="1" w:after="100" w:afterAutospacing="1"/>
        <w:jc w:val="both"/>
        <w:rPr>
          <w:rFonts w:ascii="Arial" w:hAnsi="Arial" w:cs="Arial"/>
          <w:sz w:val="20"/>
          <w:szCs w:val="20"/>
        </w:rPr>
      </w:pPr>
      <w:r>
        <w:rPr>
          <w:rFonts w:ascii="Arial" w:hAnsi="Arial" w:cs="Arial"/>
          <w:sz w:val="20"/>
          <w:szCs w:val="20"/>
        </w:rPr>
        <w:t> </w:t>
      </w:r>
    </w:p>
    <w:p w:rsidR="0064312B" w:rsidRDefault="0064312B" w:rsidP="0064312B">
      <w:pPr>
        <w:spacing w:before="100" w:beforeAutospacing="1" w:after="100" w:afterAutospacing="1"/>
        <w:jc w:val="both"/>
      </w:pPr>
    </w:p>
    <w:p w:rsidR="0064312B" w:rsidRDefault="0064312B" w:rsidP="00F21B75">
      <w:pPr>
        <w:jc w:val="both"/>
      </w:pPr>
      <w:r>
        <w:rPr>
          <w:rFonts w:ascii="Arial" w:hAnsi="Arial" w:cs="Arial"/>
          <w:sz w:val="20"/>
          <w:szCs w:val="20"/>
          <w:lang w:eastAsia="fr-FR"/>
        </w:rPr>
        <w:t xml:space="preserve">                                   </w:t>
      </w:r>
      <w:r>
        <w:rPr>
          <w:rFonts w:ascii="Arial" w:hAnsi="Arial" w:cs="Arial"/>
          <w:b/>
          <w:bCs/>
          <w:sz w:val="20"/>
          <w:szCs w:val="20"/>
        </w:rPr>
        <w:t xml:space="preserve">                                                                       </w:t>
      </w:r>
      <w:r w:rsidR="00F21B75">
        <w:rPr>
          <w:rFonts w:ascii="Arial" w:hAnsi="Arial" w:cs="Arial"/>
          <w:b/>
          <w:bCs/>
          <w:sz w:val="20"/>
          <w:szCs w:val="20"/>
        </w:rPr>
        <w:t>Signature</w:t>
      </w:r>
    </w:p>
    <w:p w:rsidR="0064312B" w:rsidRDefault="0064312B" w:rsidP="0064312B">
      <w:pPr>
        <w:ind w:left="5103"/>
        <w:jc w:val="both"/>
      </w:pPr>
      <w:r>
        <w:rPr>
          <w:rFonts w:ascii="Arial" w:hAnsi="Arial" w:cs="Arial"/>
          <w:b/>
          <w:bCs/>
          <w:sz w:val="20"/>
          <w:szCs w:val="20"/>
        </w:rPr>
        <w:t xml:space="preserve">         </w:t>
      </w:r>
    </w:p>
    <w:p w:rsidR="001F473D" w:rsidRPr="00C33488" w:rsidRDefault="00F93284" w:rsidP="00EE0A17">
      <w:pPr>
        <w:tabs>
          <w:tab w:val="left" w:pos="5103"/>
        </w:tabs>
        <w:spacing w:after="0" w:line="240" w:lineRule="auto"/>
        <w:ind w:left="5103"/>
        <w:jc w:val="both"/>
        <w:rPr>
          <w:rFonts w:ascii="Arial" w:hAnsi="Arial" w:cs="Arial"/>
          <w:b/>
          <w:sz w:val="20"/>
          <w:szCs w:val="20"/>
        </w:rPr>
      </w:pPr>
      <w:r>
        <w:rPr>
          <w:rFonts w:ascii="Arial" w:hAnsi="Arial" w:cs="Arial"/>
          <w:b/>
          <w:sz w:val="20"/>
          <w:szCs w:val="20"/>
        </w:rPr>
        <w:tab/>
      </w:r>
    </w:p>
    <w:sectPr w:rsidR="001F473D" w:rsidRPr="00C33488" w:rsidSect="00367775">
      <w:headerReference w:type="default" r:id="rId8"/>
      <w:pgSz w:w="11906" w:h="16838"/>
      <w:pgMar w:top="1418" w:right="1134" w:bottom="1134" w:left="1134"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D05" w:rsidRDefault="009D3D05" w:rsidP="00005383">
      <w:pPr>
        <w:spacing w:after="0" w:line="240" w:lineRule="auto"/>
      </w:pPr>
      <w:r>
        <w:separator/>
      </w:r>
    </w:p>
  </w:endnote>
  <w:endnote w:type="continuationSeparator" w:id="0">
    <w:p w:rsidR="009D3D05" w:rsidRDefault="009D3D05" w:rsidP="0000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D05" w:rsidRDefault="009D3D05" w:rsidP="00005383">
      <w:pPr>
        <w:spacing w:after="0" w:line="240" w:lineRule="auto"/>
      </w:pPr>
      <w:r>
        <w:separator/>
      </w:r>
    </w:p>
  </w:footnote>
  <w:footnote w:type="continuationSeparator" w:id="0">
    <w:p w:rsidR="009D3D05" w:rsidRDefault="009D3D05" w:rsidP="00005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83" w:rsidRDefault="00B42944">
    <w:pPr>
      <w:pStyle w:val="En-tte"/>
    </w:pPr>
    <w:r>
      <w:rPr>
        <w:noProof/>
        <w:lang w:eastAsia="fr-FR"/>
      </w:rPr>
      <w:t xml:space="preserve">           </w:t>
    </w:r>
    <w:r w:rsidR="00EE0A17">
      <w:rPr>
        <w:noProof/>
        <w:lang w:eastAsia="fr-FR"/>
      </w:rPr>
      <w:t xml:space="preserve">                                </w:t>
    </w:r>
    <w:r w:rsidRPr="00B4294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A54"/>
    <w:multiLevelType w:val="hybridMultilevel"/>
    <w:tmpl w:val="E29048FA"/>
    <w:lvl w:ilvl="0" w:tplc="D856D4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4D212C"/>
    <w:multiLevelType w:val="hybridMultilevel"/>
    <w:tmpl w:val="50CE52B6"/>
    <w:lvl w:ilvl="0" w:tplc="4D62FB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AC5941"/>
    <w:multiLevelType w:val="hybridMultilevel"/>
    <w:tmpl w:val="A364E63C"/>
    <w:lvl w:ilvl="0" w:tplc="F71C906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0C2ED9"/>
    <w:multiLevelType w:val="hybridMultilevel"/>
    <w:tmpl w:val="F014CBFE"/>
    <w:lvl w:ilvl="0" w:tplc="F71C906C">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BF76743"/>
    <w:multiLevelType w:val="hybridMultilevel"/>
    <w:tmpl w:val="9FAAE8F0"/>
    <w:lvl w:ilvl="0" w:tplc="F71C906C">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D2579E4"/>
    <w:multiLevelType w:val="hybridMultilevel"/>
    <w:tmpl w:val="7298B6BA"/>
    <w:lvl w:ilvl="0" w:tplc="9A6A44A8">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61"/>
    <w:rsid w:val="00005383"/>
    <w:rsid w:val="00016BD5"/>
    <w:rsid w:val="00033597"/>
    <w:rsid w:val="000C3609"/>
    <w:rsid w:val="00113270"/>
    <w:rsid w:val="001469F5"/>
    <w:rsid w:val="00185968"/>
    <w:rsid w:val="001F07D3"/>
    <w:rsid w:val="001F473D"/>
    <w:rsid w:val="00220480"/>
    <w:rsid w:val="0023536A"/>
    <w:rsid w:val="00270BF6"/>
    <w:rsid w:val="002714EC"/>
    <w:rsid w:val="002953E1"/>
    <w:rsid w:val="002A7D44"/>
    <w:rsid w:val="002B1CE3"/>
    <w:rsid w:val="002C3ECD"/>
    <w:rsid w:val="002E2E78"/>
    <w:rsid w:val="003069BA"/>
    <w:rsid w:val="0031400C"/>
    <w:rsid w:val="00316F46"/>
    <w:rsid w:val="00367775"/>
    <w:rsid w:val="0039320F"/>
    <w:rsid w:val="003A7342"/>
    <w:rsid w:val="003B2C9A"/>
    <w:rsid w:val="00416BC8"/>
    <w:rsid w:val="00431557"/>
    <w:rsid w:val="00447935"/>
    <w:rsid w:val="00451823"/>
    <w:rsid w:val="00455B36"/>
    <w:rsid w:val="004621AE"/>
    <w:rsid w:val="0046344F"/>
    <w:rsid w:val="004702C9"/>
    <w:rsid w:val="004806F1"/>
    <w:rsid w:val="004A4820"/>
    <w:rsid w:val="004A5CA6"/>
    <w:rsid w:val="00541FC9"/>
    <w:rsid w:val="005B32F3"/>
    <w:rsid w:val="0064312B"/>
    <w:rsid w:val="006663EF"/>
    <w:rsid w:val="00690FEC"/>
    <w:rsid w:val="006A1318"/>
    <w:rsid w:val="006C4AFB"/>
    <w:rsid w:val="006D0427"/>
    <w:rsid w:val="006D79B8"/>
    <w:rsid w:val="006E4EA6"/>
    <w:rsid w:val="00714D46"/>
    <w:rsid w:val="00740F82"/>
    <w:rsid w:val="00784B46"/>
    <w:rsid w:val="00785DDF"/>
    <w:rsid w:val="00787FE8"/>
    <w:rsid w:val="007B2976"/>
    <w:rsid w:val="007E3F7E"/>
    <w:rsid w:val="00846768"/>
    <w:rsid w:val="0087586B"/>
    <w:rsid w:val="008C3DF7"/>
    <w:rsid w:val="008E1742"/>
    <w:rsid w:val="009755CE"/>
    <w:rsid w:val="009817AA"/>
    <w:rsid w:val="009C0626"/>
    <w:rsid w:val="009C117E"/>
    <w:rsid w:val="009D3D05"/>
    <w:rsid w:val="00A013B7"/>
    <w:rsid w:val="00A321C2"/>
    <w:rsid w:val="00A53E61"/>
    <w:rsid w:val="00A66351"/>
    <w:rsid w:val="00A7323E"/>
    <w:rsid w:val="00A93164"/>
    <w:rsid w:val="00AB2BCC"/>
    <w:rsid w:val="00B01F55"/>
    <w:rsid w:val="00B30D67"/>
    <w:rsid w:val="00B42944"/>
    <w:rsid w:val="00B95F7A"/>
    <w:rsid w:val="00BB0208"/>
    <w:rsid w:val="00C271A1"/>
    <w:rsid w:val="00C33488"/>
    <w:rsid w:val="00CB6A3A"/>
    <w:rsid w:val="00CF2FFB"/>
    <w:rsid w:val="00D05A42"/>
    <w:rsid w:val="00D07720"/>
    <w:rsid w:val="00D11071"/>
    <w:rsid w:val="00D8090B"/>
    <w:rsid w:val="00D926D7"/>
    <w:rsid w:val="00DC6719"/>
    <w:rsid w:val="00DD15C8"/>
    <w:rsid w:val="00DE1E6F"/>
    <w:rsid w:val="00E2550B"/>
    <w:rsid w:val="00E40761"/>
    <w:rsid w:val="00E4652A"/>
    <w:rsid w:val="00E87259"/>
    <w:rsid w:val="00EA1DF5"/>
    <w:rsid w:val="00EE0A17"/>
    <w:rsid w:val="00EF10A1"/>
    <w:rsid w:val="00F106FA"/>
    <w:rsid w:val="00F21B75"/>
    <w:rsid w:val="00F4094B"/>
    <w:rsid w:val="00F42433"/>
    <w:rsid w:val="00F5023E"/>
    <w:rsid w:val="00F56AFA"/>
    <w:rsid w:val="00F63AFE"/>
    <w:rsid w:val="00F724FE"/>
    <w:rsid w:val="00F93284"/>
    <w:rsid w:val="00FA45A7"/>
    <w:rsid w:val="00FA4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38E49B-F93E-4F81-91A0-FED1C00A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9C117E"/>
    <w:pPr>
      <w:keepNext/>
      <w:keepLines/>
      <w:spacing w:before="40" w:after="0" w:line="276" w:lineRule="auto"/>
      <w:outlineLvl w:val="2"/>
    </w:pPr>
    <w:rPr>
      <w:rFonts w:asciiTheme="majorHAnsi" w:eastAsiaTheme="majorEastAsia" w:hAnsiTheme="majorHAnsi" w:cstheme="majorBidi"/>
      <w:b/>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761"/>
    <w:pPr>
      <w:ind w:left="720"/>
      <w:contextualSpacing/>
    </w:pPr>
  </w:style>
  <w:style w:type="character" w:customStyle="1" w:styleId="Titre3Car">
    <w:name w:val="Titre 3 Car"/>
    <w:basedOn w:val="Policepardfaut"/>
    <w:link w:val="Titre3"/>
    <w:uiPriority w:val="9"/>
    <w:semiHidden/>
    <w:rsid w:val="009C117E"/>
    <w:rPr>
      <w:rFonts w:asciiTheme="majorHAnsi" w:eastAsiaTheme="majorEastAsia" w:hAnsiTheme="majorHAnsi" w:cstheme="majorBidi"/>
      <w:b/>
      <w:color w:val="1F4D78" w:themeColor="accent1" w:themeShade="7F"/>
      <w:sz w:val="24"/>
      <w:szCs w:val="24"/>
    </w:rPr>
  </w:style>
  <w:style w:type="paragraph" w:styleId="En-tte">
    <w:name w:val="header"/>
    <w:basedOn w:val="Normal"/>
    <w:link w:val="En-tteCar"/>
    <w:uiPriority w:val="99"/>
    <w:unhideWhenUsed/>
    <w:rsid w:val="00005383"/>
    <w:pPr>
      <w:tabs>
        <w:tab w:val="center" w:pos="4536"/>
        <w:tab w:val="right" w:pos="9072"/>
      </w:tabs>
      <w:spacing w:after="0" w:line="240" w:lineRule="auto"/>
    </w:pPr>
  </w:style>
  <w:style w:type="character" w:customStyle="1" w:styleId="En-tteCar">
    <w:name w:val="En-tête Car"/>
    <w:basedOn w:val="Policepardfaut"/>
    <w:link w:val="En-tte"/>
    <w:uiPriority w:val="99"/>
    <w:rsid w:val="00005383"/>
  </w:style>
  <w:style w:type="paragraph" w:styleId="Pieddepage">
    <w:name w:val="footer"/>
    <w:basedOn w:val="Normal"/>
    <w:link w:val="PieddepageCar"/>
    <w:uiPriority w:val="99"/>
    <w:unhideWhenUsed/>
    <w:rsid w:val="00005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5383"/>
  </w:style>
  <w:style w:type="paragraph" w:styleId="Textedebulles">
    <w:name w:val="Balloon Text"/>
    <w:basedOn w:val="Normal"/>
    <w:link w:val="TextedebullesCar"/>
    <w:uiPriority w:val="99"/>
    <w:semiHidden/>
    <w:unhideWhenUsed/>
    <w:rsid w:val="00D926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26D7"/>
    <w:rPr>
      <w:rFonts w:ascii="Segoe UI" w:hAnsi="Segoe UI" w:cs="Segoe UI"/>
      <w:sz w:val="18"/>
      <w:szCs w:val="18"/>
    </w:rPr>
  </w:style>
  <w:style w:type="paragraph" w:customStyle="1" w:styleId="Default">
    <w:name w:val="Default"/>
    <w:uiPriority w:val="99"/>
    <w:rsid w:val="00A53E61"/>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7735">
      <w:bodyDiv w:val="1"/>
      <w:marLeft w:val="0"/>
      <w:marRight w:val="0"/>
      <w:marTop w:val="0"/>
      <w:marBottom w:val="0"/>
      <w:divBdr>
        <w:top w:val="none" w:sz="0" w:space="0" w:color="auto"/>
        <w:left w:val="none" w:sz="0" w:space="0" w:color="auto"/>
        <w:bottom w:val="none" w:sz="0" w:space="0" w:color="auto"/>
        <w:right w:val="none" w:sz="0" w:space="0" w:color="auto"/>
      </w:divBdr>
    </w:div>
    <w:div w:id="727146468">
      <w:bodyDiv w:val="1"/>
      <w:marLeft w:val="0"/>
      <w:marRight w:val="0"/>
      <w:marTop w:val="0"/>
      <w:marBottom w:val="0"/>
      <w:divBdr>
        <w:top w:val="none" w:sz="0" w:space="0" w:color="auto"/>
        <w:left w:val="none" w:sz="0" w:space="0" w:color="auto"/>
        <w:bottom w:val="none" w:sz="0" w:space="0" w:color="auto"/>
        <w:right w:val="none" w:sz="0" w:space="0" w:color="auto"/>
      </w:divBdr>
    </w:div>
    <w:div w:id="780341442">
      <w:bodyDiv w:val="1"/>
      <w:marLeft w:val="0"/>
      <w:marRight w:val="0"/>
      <w:marTop w:val="0"/>
      <w:marBottom w:val="0"/>
      <w:divBdr>
        <w:top w:val="none" w:sz="0" w:space="0" w:color="auto"/>
        <w:left w:val="none" w:sz="0" w:space="0" w:color="auto"/>
        <w:bottom w:val="none" w:sz="0" w:space="0" w:color="auto"/>
        <w:right w:val="none" w:sz="0" w:space="0" w:color="auto"/>
      </w:divBdr>
    </w:div>
    <w:div w:id="17431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6C060-3BC1-419A-8984-740EA7DB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490</Words>
  <Characters>2698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LALUNG</dc:creator>
  <cp:keywords/>
  <dc:description/>
  <cp:lastModifiedBy>FHP-MCO-925</cp:lastModifiedBy>
  <cp:revision>9</cp:revision>
  <cp:lastPrinted>2015-03-04T14:44:00Z</cp:lastPrinted>
  <dcterms:created xsi:type="dcterms:W3CDTF">2015-03-04T14:10:00Z</dcterms:created>
  <dcterms:modified xsi:type="dcterms:W3CDTF">2015-03-04T15:01:00Z</dcterms:modified>
</cp:coreProperties>
</file>